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C0A" w14:textId="77777777"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14:paraId="17A3212B" w14:textId="77777777"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14:paraId="683C37AD" w14:textId="1C2704DC"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036">
        <w:rPr>
          <w:sz w:val="28"/>
          <w:szCs w:val="28"/>
        </w:rPr>
        <w:t>20</w:t>
      </w:r>
      <w:r w:rsidR="00E36D89">
        <w:rPr>
          <w:sz w:val="28"/>
          <w:szCs w:val="28"/>
        </w:rPr>
        <w:t xml:space="preserve"> </w:t>
      </w:r>
      <w:r w:rsidR="0002484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0248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Зариповой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14:paraId="6930C581" w14:textId="77777777"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14:paraId="0F15E804" w14:textId="075A50B8"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023036">
        <w:rPr>
          <w:sz w:val="28"/>
          <w:szCs w:val="28"/>
        </w:rPr>
        <w:t>6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023036">
        <w:rPr>
          <w:sz w:val="28"/>
          <w:szCs w:val="28"/>
        </w:rPr>
        <w:t>ов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14:paraId="5672A87C" w14:textId="77777777" w:rsidR="007319F3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</w:p>
    <w:p w14:paraId="07B67E62" w14:textId="77777777" w:rsidR="00EE4B11" w:rsidRPr="007319F3" w:rsidRDefault="00D53C4D" w:rsidP="00BE69D6">
      <w:pPr>
        <w:ind w:firstLine="709"/>
        <w:jc w:val="both"/>
        <w:rPr>
          <w:sz w:val="28"/>
          <w:szCs w:val="28"/>
        </w:rPr>
      </w:pPr>
      <w:r w:rsidRPr="00D53C4D">
        <w:rPr>
          <w:sz w:val="28"/>
          <w:szCs w:val="28"/>
        </w:rPr>
        <w:t>Также принято решение информацию по  должникам, не явившимся на заседание и не оплатившим долг</w:t>
      </w:r>
      <w:r>
        <w:rPr>
          <w:sz w:val="28"/>
          <w:szCs w:val="28"/>
        </w:rPr>
        <w:t xml:space="preserve">, </w:t>
      </w:r>
      <w:r w:rsidR="007319F3">
        <w:rPr>
          <w:sz w:val="28"/>
          <w:szCs w:val="28"/>
        </w:rPr>
        <w:t xml:space="preserve">направить </w:t>
      </w:r>
      <w:r w:rsidR="007319F3" w:rsidRPr="007319F3">
        <w:rPr>
          <w:sz w:val="28"/>
          <w:szCs w:val="28"/>
        </w:rPr>
        <w:t xml:space="preserve">в </w:t>
      </w:r>
      <w:r w:rsidR="007319F3">
        <w:rPr>
          <w:sz w:val="28"/>
          <w:szCs w:val="28"/>
        </w:rPr>
        <w:t>Прокуратуру города</w:t>
      </w:r>
      <w:r w:rsidR="007319F3" w:rsidRPr="007319F3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, исковые заявления направить </w:t>
      </w:r>
      <w:r w:rsidRPr="00D53C4D">
        <w:rPr>
          <w:sz w:val="28"/>
          <w:szCs w:val="28"/>
        </w:rPr>
        <w:t>в суд</w:t>
      </w:r>
      <w:r>
        <w:rPr>
          <w:sz w:val="28"/>
          <w:szCs w:val="28"/>
        </w:rPr>
        <w:t>.</w:t>
      </w:r>
    </w:p>
    <w:p w14:paraId="7F1B2733" w14:textId="77777777"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78403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28E0"/>
    <w:rsid w:val="000014B2"/>
    <w:rsid w:val="000222B5"/>
    <w:rsid w:val="00023036"/>
    <w:rsid w:val="0002335E"/>
    <w:rsid w:val="00024846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1F28B7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93429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1D64"/>
    <w:rsid w:val="00647AEE"/>
    <w:rsid w:val="006560DB"/>
    <w:rsid w:val="00660599"/>
    <w:rsid w:val="0066179A"/>
    <w:rsid w:val="00663BA7"/>
    <w:rsid w:val="0067321F"/>
    <w:rsid w:val="00673F2D"/>
    <w:rsid w:val="0068228F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19F3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408DD"/>
    <w:rsid w:val="00B562E6"/>
    <w:rsid w:val="00B57B31"/>
    <w:rsid w:val="00B61A5B"/>
    <w:rsid w:val="00B65B56"/>
    <w:rsid w:val="00B67D68"/>
    <w:rsid w:val="00B7057C"/>
    <w:rsid w:val="00B70D02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3C4D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7B3CC"/>
  <w15:docId w15:val="{564190C6-91BB-428E-A093-223CE70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Usr15</cp:lastModifiedBy>
  <cp:revision>337</cp:revision>
  <cp:lastPrinted>2024-03-18T04:58:00Z</cp:lastPrinted>
  <dcterms:created xsi:type="dcterms:W3CDTF">2017-03-23T09:16:00Z</dcterms:created>
  <dcterms:modified xsi:type="dcterms:W3CDTF">2024-03-21T04:41:00Z</dcterms:modified>
</cp:coreProperties>
</file>